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</w:t>
      </w:r>
      <w:proofErr w:type="spellStart"/>
      <w:r w:rsidR="00591A43"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1A43" w:rsidRPr="0032676F">
        <w:rPr>
          <w:rFonts w:ascii="Times New Roman" w:hAnsi="Times New Roman" w:cs="Times New Roman"/>
          <w:sz w:val="28"/>
          <w:szCs w:val="28"/>
        </w:rPr>
        <w:t>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сфера деятельности «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>не будет учитываться при расчете лимита в 2,4 млн. рублей в год для «</w:t>
      </w:r>
      <w:proofErr w:type="spellStart"/>
      <w:r w:rsidRPr="004E251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E25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</w:t>
      </w:r>
      <w:proofErr w:type="spellStart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 педагоги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Татарстан). При этом место регистрации физического лица значения не имеет. </w:t>
      </w: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Pr="0032676F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регистрации в качестве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есплатного мобильного приложения «Мой налог», 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App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Store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Google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Play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nalog.ru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</w:t>
      </w:r>
      <w:proofErr w:type="spellStart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забудьте ввести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доступа. Дальше можете настроить вход по отпечатку пальца или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фейс-айди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</w:t>
      </w:r>
      <w:proofErr w:type="spellEnd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веб-кабинете</w:t>
      </w:r>
      <w:proofErr w:type="spellEnd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7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</w:t>
      </w:r>
      <w:proofErr w:type="spellStart"/>
      <w:r w:rsidR="00E07384" w:rsidRPr="0032676F">
        <w:rPr>
          <w:color w:val="000000" w:themeColor="text1"/>
          <w:sz w:val="28"/>
          <w:szCs w:val="28"/>
        </w:rPr>
        <w:t>Госуслуги</w:t>
      </w:r>
      <w:proofErr w:type="spellEnd"/>
      <w:r w:rsidR="00E07384" w:rsidRPr="0032676F">
        <w:rPr>
          <w:color w:val="000000" w:themeColor="text1"/>
          <w:sz w:val="28"/>
          <w:szCs w:val="28"/>
        </w:rPr>
        <w:t>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lastRenderedPageBreak/>
        <w:t>Регистрация «</w:t>
      </w:r>
      <w:proofErr w:type="spellStart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самозанятого</w:t>
      </w:r>
      <w:proofErr w:type="spellEnd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 течение одного месяца со дня постановки на у</w:t>
      </w:r>
      <w:bookmarkStart w:id="0" w:name="_GoBack"/>
      <w:bookmarkEnd w:id="0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7D2463" w:rsidRPr="0032676F" w:rsidRDefault="007D2463" w:rsidP="00A37854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8" w:tgtFrame="_blank" w:history="1">
        <w:proofErr w:type="spellStart"/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  <w:proofErr w:type="spellEnd"/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7D2463" w:rsidRPr="0032676F" w:rsidRDefault="007D2463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CE" w:rsidRPr="0032676F" w:rsidRDefault="005E35CE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96" w:rsidRDefault="00E71596" w:rsidP="00D36E42">
      <w:pPr>
        <w:spacing w:after="0" w:line="240" w:lineRule="auto"/>
      </w:pPr>
      <w:r>
        <w:separator/>
      </w:r>
    </w:p>
  </w:endnote>
  <w:endnote w:type="continuationSeparator" w:id="0">
    <w:p w:rsidR="00E71596" w:rsidRDefault="00E71596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737853"/>
    </w:sdtPr>
    <w:sdtContent>
      <w:p w:rsidR="00D36E42" w:rsidRDefault="008D3530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59036E">
          <w:rPr>
            <w:noProof/>
          </w:rPr>
          <w:t>6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96" w:rsidRDefault="00E71596" w:rsidP="00D36E42">
      <w:pPr>
        <w:spacing w:after="0" w:line="240" w:lineRule="auto"/>
      </w:pPr>
      <w:r>
        <w:separator/>
      </w:r>
    </w:p>
  </w:footnote>
  <w:footnote w:type="continuationSeparator" w:id="0">
    <w:p w:rsidR="00E71596" w:rsidRDefault="00E71596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87"/>
    <w:rsid w:val="0010255F"/>
    <w:rsid w:val="00121B2D"/>
    <w:rsid w:val="002C083C"/>
    <w:rsid w:val="00312050"/>
    <w:rsid w:val="0032676F"/>
    <w:rsid w:val="003A3C20"/>
    <w:rsid w:val="003F4887"/>
    <w:rsid w:val="003F60AF"/>
    <w:rsid w:val="004E251F"/>
    <w:rsid w:val="004E5809"/>
    <w:rsid w:val="004E64B4"/>
    <w:rsid w:val="00513069"/>
    <w:rsid w:val="0059036E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8D3530"/>
    <w:rsid w:val="009663D5"/>
    <w:rsid w:val="00A37854"/>
    <w:rsid w:val="00A419C1"/>
    <w:rsid w:val="00A9344A"/>
    <w:rsid w:val="00AF0683"/>
    <w:rsid w:val="00B14850"/>
    <w:rsid w:val="00BB15AC"/>
    <w:rsid w:val="00BD31AC"/>
    <w:rsid w:val="00BD6EB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E07384"/>
    <w:rsid w:val="00E71596"/>
    <w:rsid w:val="00EE7BC6"/>
    <w:rsid w:val="00F03898"/>
    <w:rsid w:val="00F130C0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dc:description>exif_MSED_8b498d15d6614f98cd9710f3ad13c7535dbac64ecc330e5ddfbb1c091a08e28b</dc:description>
  <cp:lastModifiedBy>User</cp:lastModifiedBy>
  <cp:revision>2</cp:revision>
  <cp:lastPrinted>2019-04-25T16:23:00Z</cp:lastPrinted>
  <dcterms:created xsi:type="dcterms:W3CDTF">2019-07-18T09:52:00Z</dcterms:created>
  <dcterms:modified xsi:type="dcterms:W3CDTF">2019-07-18T09:52:00Z</dcterms:modified>
</cp:coreProperties>
</file>